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8E6" w:rsidRDefault="00A708E6" w:rsidP="00A708E6">
      <w:pPr>
        <w:contextualSpacing/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>Информационная справка</w:t>
      </w:r>
    </w:p>
    <w:p w:rsidR="007637C1" w:rsidRDefault="007637C1" w:rsidP="007637C1">
      <w:pPr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 р</w:t>
      </w:r>
      <w:r w:rsidR="002726B7">
        <w:rPr>
          <w:rFonts w:ascii="Times New Roman" w:hAnsi="Times New Roman" w:cs="Times New Roman"/>
          <w:b/>
        </w:rPr>
        <w:t>аскрытию информации по пункту 49</w:t>
      </w:r>
      <w:r>
        <w:rPr>
          <w:rFonts w:ascii="Times New Roman" w:hAnsi="Times New Roman" w:cs="Times New Roman"/>
          <w:b/>
        </w:rPr>
        <w:t xml:space="preserve"> г стандартов раскрытия информации</w:t>
      </w:r>
    </w:p>
    <w:p w:rsidR="00C845A5" w:rsidRDefault="00C845A5" w:rsidP="007637C1">
      <w:pPr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 </w:t>
      </w:r>
      <w:r w:rsidR="00CC60F7">
        <w:rPr>
          <w:rFonts w:ascii="Times New Roman" w:hAnsi="Times New Roman" w:cs="Times New Roman"/>
          <w:b/>
        </w:rPr>
        <w:t>март</w:t>
      </w:r>
      <w:r w:rsidR="00F96EE3">
        <w:rPr>
          <w:rFonts w:ascii="Times New Roman" w:hAnsi="Times New Roman" w:cs="Times New Roman"/>
          <w:b/>
        </w:rPr>
        <w:t xml:space="preserve"> 2024</w:t>
      </w:r>
    </w:p>
    <w:p w:rsidR="00A708E6" w:rsidRPr="00A708E6" w:rsidRDefault="00A708E6" w:rsidP="00A708E6">
      <w:pPr>
        <w:jc w:val="center"/>
        <w:rPr>
          <w:rFonts w:ascii="Times New Roman" w:hAnsi="Times New Roman" w:cs="Times New Roman"/>
        </w:rPr>
      </w:pPr>
    </w:p>
    <w:p w:rsidR="00532CFA" w:rsidRDefault="00532CFA" w:rsidP="00532CFA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связи с тем, что гарантирующий поставщик электрической энергии АО "Юграэнерго" осуществляет деятельность на территории Ханты-Мансийского автономного округа - Югры, технологически не связанной с Единой энергетической системой России (решение РСТ ХМАО-Югры от 11.05.2007 № 37-э, приказ Департамента ЖКК и энергетики ХМАО-Югры от 10.11.2016 № 143-П, приказ Департамента ЖКК и энергетики ХМАО-Югры от 20.07.2018 № 33-Пр-132), не является участником оптового рынка, тарифы на электрическую энергию (мощность) подлежат государственному регулированию.</w:t>
      </w:r>
    </w:p>
    <w:p w:rsidR="002119B4" w:rsidRDefault="002119B4" w:rsidP="002119B4">
      <w:pPr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0C43B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связи с переводом в зимний период на ц</w:t>
      </w:r>
      <w:bookmarkStart w:id="0" w:name="_GoBack"/>
      <w:bookmarkEnd w:id="0"/>
      <w:r>
        <w:rPr>
          <w:rFonts w:ascii="Times New Roman" w:hAnsi="Times New Roman" w:cs="Times New Roman"/>
        </w:rPr>
        <w:t xml:space="preserve">ентрализованное электроснабжение </w:t>
      </w:r>
      <w:r w:rsidRPr="00D218E7">
        <w:rPr>
          <w:rFonts w:ascii="Times New Roman" w:hAnsi="Times New Roman" w:cs="Times New Roman"/>
        </w:rPr>
        <w:t xml:space="preserve">п. Кирпичный Ханты-Мансийского </w:t>
      </w:r>
      <w:r w:rsidR="00F96EE3">
        <w:rPr>
          <w:rFonts w:ascii="Times New Roman" w:hAnsi="Times New Roman" w:cs="Times New Roman"/>
        </w:rPr>
        <w:t>района</w:t>
      </w:r>
      <w:r w:rsidR="00F92489">
        <w:rPr>
          <w:rFonts w:ascii="Times New Roman" w:hAnsi="Times New Roman" w:cs="Times New Roman"/>
        </w:rPr>
        <w:t xml:space="preserve"> до «20» марта</w:t>
      </w:r>
      <w:r w:rsidR="00BF0552">
        <w:rPr>
          <w:rFonts w:ascii="Times New Roman" w:hAnsi="Times New Roman" w:cs="Times New Roman"/>
        </w:rPr>
        <w:t xml:space="preserve"> 2024</w:t>
      </w:r>
      <w:r>
        <w:rPr>
          <w:rFonts w:ascii="Times New Roman" w:hAnsi="Times New Roman" w:cs="Times New Roman"/>
        </w:rPr>
        <w:t xml:space="preserve"> года АО «Юграэнерго» не осуществлял выработку электрической энергии для данного населенного пункта. В </w:t>
      </w:r>
      <w:r w:rsidRPr="00D218E7">
        <w:rPr>
          <w:rFonts w:ascii="Times New Roman" w:hAnsi="Times New Roman" w:cs="Times New Roman"/>
        </w:rPr>
        <w:t xml:space="preserve">целях поставки </w:t>
      </w:r>
      <w:r>
        <w:rPr>
          <w:rFonts w:ascii="Times New Roman" w:hAnsi="Times New Roman" w:cs="Times New Roman"/>
        </w:rPr>
        <w:t xml:space="preserve">электрической энергии </w:t>
      </w:r>
      <w:r w:rsidRPr="00D218E7">
        <w:rPr>
          <w:rFonts w:ascii="Times New Roman" w:hAnsi="Times New Roman" w:cs="Times New Roman"/>
        </w:rPr>
        <w:t xml:space="preserve">потребителям вышеуказанного населенного пункта </w:t>
      </w:r>
      <w:r w:rsidR="00F92489">
        <w:rPr>
          <w:rFonts w:ascii="Times New Roman" w:hAnsi="Times New Roman" w:cs="Times New Roman"/>
        </w:rPr>
        <w:t>до</w:t>
      </w:r>
      <w:r>
        <w:rPr>
          <w:rFonts w:ascii="Times New Roman" w:hAnsi="Times New Roman" w:cs="Times New Roman"/>
        </w:rPr>
        <w:t xml:space="preserve"> </w:t>
      </w:r>
      <w:r w:rsidR="00F92489">
        <w:rPr>
          <w:rFonts w:ascii="Times New Roman" w:hAnsi="Times New Roman" w:cs="Times New Roman"/>
        </w:rPr>
        <w:t xml:space="preserve">«20» марта 2024 </w:t>
      </w:r>
      <w:r>
        <w:rPr>
          <w:rFonts w:ascii="Times New Roman" w:hAnsi="Times New Roman" w:cs="Times New Roman"/>
        </w:rPr>
        <w:t>года АО «</w:t>
      </w:r>
      <w:proofErr w:type="spellStart"/>
      <w:r>
        <w:rPr>
          <w:rFonts w:ascii="Times New Roman" w:hAnsi="Times New Roman" w:cs="Times New Roman"/>
        </w:rPr>
        <w:t>Юграэнерго</w:t>
      </w:r>
      <w:proofErr w:type="spellEnd"/>
      <w:r>
        <w:rPr>
          <w:rFonts w:ascii="Times New Roman" w:hAnsi="Times New Roman" w:cs="Times New Roman"/>
        </w:rPr>
        <w:t xml:space="preserve">» как потребитель первой ценовой </w:t>
      </w:r>
      <w:r w:rsidRPr="000C43B8">
        <w:rPr>
          <w:rFonts w:ascii="Times New Roman" w:hAnsi="Times New Roman" w:cs="Times New Roman"/>
        </w:rPr>
        <w:t xml:space="preserve">категории </w:t>
      </w:r>
      <w:r>
        <w:rPr>
          <w:rFonts w:ascii="Times New Roman" w:hAnsi="Times New Roman" w:cs="Times New Roman"/>
        </w:rPr>
        <w:t>приобретал электрическую энергию у гарантирующего поставщика АО «Газпром энергосбыт Тюмень»</w:t>
      </w:r>
      <w:r w:rsidRPr="000C43B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 участника оптового рынка, функционирующего на территории того же субъекта Российской Федерации.</w:t>
      </w:r>
    </w:p>
    <w:p w:rsidR="002119B4" w:rsidRDefault="002119B4" w:rsidP="002119B4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Ссылка на сайт АО «Газпром энергосбыт Тюмень» в части опубликованных тарифов 1 ценовой категории: </w:t>
      </w:r>
      <w:hyperlink r:id="rId4" w:history="1">
        <w:r w:rsidRPr="0036156C">
          <w:rPr>
            <w:rStyle w:val="a3"/>
            <w:rFonts w:ascii="Times New Roman" w:hAnsi="Times New Roman" w:cs="Times New Roman"/>
          </w:rPr>
          <w:t>https://gesbt.ru/yuridicheskim-litsam/energosnabzhenie/tarify-i-tseny/predelnye-urovni-svobodnykh-nereguliruemykh-tsen-po-gruppam-potrebiteley/</w:t>
        </w:r>
      </w:hyperlink>
    </w:p>
    <w:p w:rsidR="00532CFA" w:rsidRDefault="00532CFA" w:rsidP="00532CFA">
      <w:pPr>
        <w:jc w:val="both"/>
        <w:rPr>
          <w:rFonts w:ascii="Times New Roman" w:hAnsi="Times New Roman" w:cs="Times New Roman"/>
        </w:rPr>
      </w:pPr>
    </w:p>
    <w:p w:rsidR="00532CFA" w:rsidRDefault="00532CFA" w:rsidP="00532CFA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 17</w:t>
      </w:r>
    </w:p>
    <w:p w:rsidR="00532CFA" w:rsidRDefault="00532CFA" w:rsidP="00532CFA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приказу ФАС России</w:t>
      </w:r>
    </w:p>
    <w:p w:rsidR="00532CFA" w:rsidRDefault="00532CFA" w:rsidP="00532CFA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08.10.2014 № 631/14</w:t>
      </w:r>
    </w:p>
    <w:tbl>
      <w:tblPr>
        <w:tblW w:w="1012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2667"/>
        <w:gridCol w:w="1112"/>
        <w:gridCol w:w="1700"/>
        <w:gridCol w:w="1274"/>
        <w:gridCol w:w="2692"/>
      </w:tblGrid>
      <w:tr w:rsidR="00532CFA" w:rsidTr="00532CF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FA" w:rsidRDefault="00532C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N п/п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FA" w:rsidRDefault="00532C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Номер свободного договора купли-продажи электрической энергии, зарегистрированного гарантирующим поставщиком на оптовом рынке в отношении его зоны деятельности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FA" w:rsidRDefault="00532C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Отчетный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FA" w:rsidRDefault="00532C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Цена договора (единица измерения - руб./кВт·ч</w:t>
            </w:r>
            <w:r w:rsidR="000F5BB8"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FA" w:rsidRDefault="00532C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Объем договора (единица измерения - кВт·ч)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FA" w:rsidRDefault="00532C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Величина корректировки предельного уровня нерегулируемых цен на электрическую энергию (мощность) (единица измерения - руб.)</w:t>
            </w:r>
          </w:p>
        </w:tc>
      </w:tr>
      <w:tr w:rsidR="00532CFA" w:rsidTr="00532CF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FA" w:rsidRDefault="00532C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FA" w:rsidRDefault="00532C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FA" w:rsidRDefault="00532C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FA" w:rsidRDefault="00532C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FA" w:rsidRDefault="00532C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FA" w:rsidRDefault="00532C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</w:tr>
      <w:tr w:rsidR="00532CFA" w:rsidTr="00532CF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FA" w:rsidRDefault="00532C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FA" w:rsidRDefault="00532C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FA" w:rsidRDefault="00532C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FA" w:rsidRDefault="00532C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FA" w:rsidRDefault="00532C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FA" w:rsidRDefault="00532C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</w:tr>
    </w:tbl>
    <w:p w:rsidR="00532CFA" w:rsidRDefault="00532CFA" w:rsidP="00532CFA">
      <w:pPr>
        <w:jc w:val="both"/>
        <w:rPr>
          <w:rFonts w:ascii="Times New Roman" w:hAnsi="Times New Roman" w:cs="Times New Roman"/>
        </w:rPr>
      </w:pPr>
    </w:p>
    <w:p w:rsidR="00E67926" w:rsidRDefault="00E67926" w:rsidP="00532CFA">
      <w:pPr>
        <w:ind w:firstLine="709"/>
        <w:contextualSpacing/>
        <w:jc w:val="both"/>
        <w:rPr>
          <w:rFonts w:ascii="Times New Roman" w:hAnsi="Times New Roman" w:cs="Times New Roman"/>
        </w:rPr>
      </w:pPr>
    </w:p>
    <w:sectPr w:rsidR="00E67926" w:rsidSect="00E4540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CF9"/>
    <w:rsid w:val="000A06CD"/>
    <w:rsid w:val="000C43B8"/>
    <w:rsid w:val="000F5BB8"/>
    <w:rsid w:val="0015704E"/>
    <w:rsid w:val="001A0FA7"/>
    <w:rsid w:val="001B18C5"/>
    <w:rsid w:val="002119B4"/>
    <w:rsid w:val="00233AA2"/>
    <w:rsid w:val="0024143B"/>
    <w:rsid w:val="00246094"/>
    <w:rsid w:val="002726B7"/>
    <w:rsid w:val="002E0CF9"/>
    <w:rsid w:val="003B71C8"/>
    <w:rsid w:val="003F4A11"/>
    <w:rsid w:val="0041669E"/>
    <w:rsid w:val="004326BE"/>
    <w:rsid w:val="0044745D"/>
    <w:rsid w:val="00465FCB"/>
    <w:rsid w:val="0047306C"/>
    <w:rsid w:val="0049087C"/>
    <w:rsid w:val="004E3598"/>
    <w:rsid w:val="004E3F9A"/>
    <w:rsid w:val="004E45CA"/>
    <w:rsid w:val="00532CFA"/>
    <w:rsid w:val="00555E8E"/>
    <w:rsid w:val="005A6402"/>
    <w:rsid w:val="006D6F11"/>
    <w:rsid w:val="00716385"/>
    <w:rsid w:val="007433A1"/>
    <w:rsid w:val="0075643E"/>
    <w:rsid w:val="007637C1"/>
    <w:rsid w:val="00775524"/>
    <w:rsid w:val="007D1B9D"/>
    <w:rsid w:val="007E6649"/>
    <w:rsid w:val="007E77EA"/>
    <w:rsid w:val="008063F6"/>
    <w:rsid w:val="00883E78"/>
    <w:rsid w:val="008B34E4"/>
    <w:rsid w:val="008E0244"/>
    <w:rsid w:val="009210B7"/>
    <w:rsid w:val="0094390D"/>
    <w:rsid w:val="00997F76"/>
    <w:rsid w:val="009B3639"/>
    <w:rsid w:val="00A04548"/>
    <w:rsid w:val="00A2077B"/>
    <w:rsid w:val="00A2655B"/>
    <w:rsid w:val="00A708E6"/>
    <w:rsid w:val="00A85E4D"/>
    <w:rsid w:val="00AA0E4A"/>
    <w:rsid w:val="00AB2858"/>
    <w:rsid w:val="00AF6D85"/>
    <w:rsid w:val="00B44F61"/>
    <w:rsid w:val="00BF0552"/>
    <w:rsid w:val="00C73F07"/>
    <w:rsid w:val="00C845A5"/>
    <w:rsid w:val="00C94846"/>
    <w:rsid w:val="00CA6E3A"/>
    <w:rsid w:val="00CC60F7"/>
    <w:rsid w:val="00CD04B4"/>
    <w:rsid w:val="00CE136A"/>
    <w:rsid w:val="00CF528E"/>
    <w:rsid w:val="00D00CB6"/>
    <w:rsid w:val="00D218E7"/>
    <w:rsid w:val="00D6014A"/>
    <w:rsid w:val="00DD1CF9"/>
    <w:rsid w:val="00E16B68"/>
    <w:rsid w:val="00E4540D"/>
    <w:rsid w:val="00E67926"/>
    <w:rsid w:val="00E907BA"/>
    <w:rsid w:val="00E92E14"/>
    <w:rsid w:val="00EA038D"/>
    <w:rsid w:val="00EB5F3A"/>
    <w:rsid w:val="00ED03F6"/>
    <w:rsid w:val="00F03883"/>
    <w:rsid w:val="00F1262A"/>
    <w:rsid w:val="00F42FED"/>
    <w:rsid w:val="00F44F39"/>
    <w:rsid w:val="00F76752"/>
    <w:rsid w:val="00F82841"/>
    <w:rsid w:val="00F92489"/>
    <w:rsid w:val="00F96EE3"/>
    <w:rsid w:val="00FB337F"/>
    <w:rsid w:val="00FD2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41E5C"/>
  <w15:docId w15:val="{55DDB242-1CA9-4A04-996C-FDEF59098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18E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218E7"/>
    <w:rPr>
      <w:color w:val="800080" w:themeColor="followedHyperlink"/>
      <w:u w:val="single"/>
    </w:rPr>
  </w:style>
  <w:style w:type="paragraph" w:customStyle="1" w:styleId="ConsPlusNormal">
    <w:name w:val="ConsPlusNormal"/>
    <w:rsid w:val="00E679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No Spacing"/>
    <w:uiPriority w:val="1"/>
    <w:qFormat/>
    <w:rsid w:val="007755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1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esbt.ru/yuridicheskim-litsam/energosnabzhenie/tarify-i-tseny/predelnye-urovni-svobodnykh-nereguliruemykh-tsen-po-gruppam-potrebitele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Викторовна Бармина</dc:creator>
  <cp:lastModifiedBy>Ольга Викторовна Бармина</cp:lastModifiedBy>
  <cp:revision>70</cp:revision>
  <cp:lastPrinted>2021-02-08T04:55:00Z</cp:lastPrinted>
  <dcterms:created xsi:type="dcterms:W3CDTF">2018-05-15T05:09:00Z</dcterms:created>
  <dcterms:modified xsi:type="dcterms:W3CDTF">2024-04-08T06:10:00Z</dcterms:modified>
</cp:coreProperties>
</file>