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A25F97">
        <w:rPr>
          <w:rFonts w:ascii="Times New Roman" w:hAnsi="Times New Roman" w:cs="Times New Roman"/>
          <w:b/>
        </w:rPr>
        <w:t xml:space="preserve"> 20 </w:t>
      </w:r>
      <w:bookmarkStart w:id="0" w:name="_GoBack"/>
      <w:bookmarkEnd w:id="0"/>
      <w:r w:rsidR="00A25F97">
        <w:rPr>
          <w:rFonts w:ascii="Times New Roman" w:hAnsi="Times New Roman" w:cs="Times New Roman"/>
          <w:b/>
        </w:rPr>
        <w:t>ж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5F97">
        <w:rPr>
          <w:rFonts w:ascii="Times New Roman" w:hAnsi="Times New Roman" w:cs="Times New Roman"/>
        </w:rPr>
        <w:t>Инвестиционная программа на 2016 год не утверждалась.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7B36C0"/>
    <w:rsid w:val="00A25F97"/>
    <w:rsid w:val="00A708E6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dcterms:created xsi:type="dcterms:W3CDTF">2017-09-29T04:34:00Z</dcterms:created>
  <dcterms:modified xsi:type="dcterms:W3CDTF">2017-10-02T05:23:00Z</dcterms:modified>
</cp:coreProperties>
</file>