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65" w:rsidRPr="00983A6E" w:rsidRDefault="00A67645">
      <w:pPr>
        <w:pStyle w:val="20"/>
        <w:shd w:val="clear" w:color="auto" w:fill="auto"/>
        <w:spacing w:after="333"/>
        <w:rPr>
          <w:sz w:val="24"/>
          <w:szCs w:val="24"/>
        </w:rPr>
      </w:pPr>
      <w:r w:rsidRPr="00983A6E">
        <w:rPr>
          <w:sz w:val="24"/>
          <w:szCs w:val="24"/>
        </w:rPr>
        <w:t>СТАНДАРТЫ РАСКРЫТИЯ ИНФОРМАЦИИ</w:t>
      </w:r>
      <w:r w:rsidRPr="00983A6E">
        <w:rPr>
          <w:sz w:val="24"/>
          <w:szCs w:val="24"/>
        </w:rPr>
        <w:br/>
        <w:t>СУБЪЕКТАМИ ОПТОВОГО И РОЗНИЧНЫХ РЫНКОВ</w:t>
      </w:r>
      <w:r w:rsidRPr="00983A6E">
        <w:rPr>
          <w:sz w:val="24"/>
          <w:szCs w:val="24"/>
        </w:rPr>
        <w:br/>
        <w:t>ЭЛЕКТРИЧЕСКОЙ ЭНЕРГИИ</w:t>
      </w:r>
    </w:p>
    <w:p w:rsidR="00FE3865" w:rsidRPr="006C41E5" w:rsidRDefault="00A67645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  <w:r w:rsidRPr="006C41E5">
        <w:rPr>
          <w:rStyle w:val="31"/>
        </w:rPr>
        <w:t>Информационная справка</w:t>
      </w:r>
      <w:r w:rsidR="006C41E5" w:rsidRPr="006C41E5">
        <w:rPr>
          <w:rStyle w:val="31"/>
        </w:rPr>
        <w:t xml:space="preserve"> раскрытию информации</w:t>
      </w:r>
      <w:r w:rsidR="00CB5C77" w:rsidRPr="006C41E5">
        <w:rPr>
          <w:rStyle w:val="31"/>
        </w:rPr>
        <w:t xml:space="preserve"> по пункту</w:t>
      </w:r>
      <w:r w:rsidRPr="006C41E5">
        <w:rPr>
          <w:rStyle w:val="31"/>
        </w:rPr>
        <w:t xml:space="preserve"> </w:t>
      </w:r>
      <w:r w:rsidR="004727C2">
        <w:rPr>
          <w:rStyle w:val="31"/>
        </w:rPr>
        <w:t xml:space="preserve">22 </w:t>
      </w:r>
      <w:proofErr w:type="spellStart"/>
      <w:r w:rsidR="004727C2">
        <w:rPr>
          <w:rStyle w:val="31"/>
        </w:rPr>
        <w:t>пп</w:t>
      </w:r>
      <w:proofErr w:type="spellEnd"/>
      <w:r w:rsidR="004727C2">
        <w:rPr>
          <w:rStyle w:val="31"/>
        </w:rPr>
        <w:t>. «а» (</w:t>
      </w:r>
      <w:r w:rsidR="00004650">
        <w:rPr>
          <w:rStyle w:val="21"/>
        </w:rPr>
        <w:t>49</w:t>
      </w:r>
      <w:r w:rsidRPr="006C41E5">
        <w:rPr>
          <w:rStyle w:val="21"/>
        </w:rPr>
        <w:t xml:space="preserve"> </w:t>
      </w:r>
      <w:proofErr w:type="spellStart"/>
      <w:r w:rsidRPr="006C41E5">
        <w:rPr>
          <w:rStyle w:val="21"/>
        </w:rPr>
        <w:t>пп</w:t>
      </w:r>
      <w:proofErr w:type="spellEnd"/>
      <w:r w:rsidRPr="006C41E5">
        <w:rPr>
          <w:rStyle w:val="21"/>
        </w:rPr>
        <w:t>. «а»</w:t>
      </w:r>
      <w:r w:rsidRPr="006C41E5">
        <w:rPr>
          <w:b w:val="0"/>
        </w:rPr>
        <w:t xml:space="preserve"> </w:t>
      </w:r>
      <w:r w:rsidR="004727C2" w:rsidRPr="004727C2">
        <w:rPr>
          <w:b w:val="0"/>
        </w:rPr>
        <w:t>в редакции Постановления Правительства РФ от 30.01.2019 N 64)</w:t>
      </w:r>
      <w:r w:rsidR="004727C2">
        <w:rPr>
          <w:b w:val="0"/>
        </w:rPr>
        <w:t xml:space="preserve"> </w:t>
      </w:r>
      <w:r w:rsidRPr="006C41E5">
        <w:rPr>
          <w:b w:val="0"/>
        </w:rPr>
        <w:t>гарантирующ</w:t>
      </w:r>
      <w:r w:rsidR="00CB5C77" w:rsidRPr="006C41E5">
        <w:rPr>
          <w:b w:val="0"/>
        </w:rPr>
        <w:t>его</w:t>
      </w:r>
      <w:r w:rsidRPr="006C41E5">
        <w:rPr>
          <w:b w:val="0"/>
        </w:rPr>
        <w:t xml:space="preserve"> поставщик</w:t>
      </w:r>
      <w:r w:rsidR="006C41E5" w:rsidRPr="006C41E5">
        <w:rPr>
          <w:b w:val="0"/>
        </w:rPr>
        <w:t>а</w:t>
      </w:r>
      <w:r w:rsidRPr="006C41E5">
        <w:rPr>
          <w:b w:val="0"/>
        </w:rPr>
        <w:t>,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осуществляющ</w:t>
      </w:r>
      <w:r w:rsidR="006C41E5" w:rsidRPr="006C41E5">
        <w:rPr>
          <w:b w:val="0"/>
        </w:rPr>
        <w:t>его</w:t>
      </w:r>
      <w:r w:rsidRPr="006C41E5">
        <w:rPr>
          <w:b w:val="0"/>
        </w:rPr>
        <w:t xml:space="preserve"> деятельность на территориях Ханты-Мансийского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автономного округа - Югры, технологически не связанных с ЕЭС России</w:t>
      </w:r>
    </w:p>
    <w:p w:rsidR="00CB5C77" w:rsidRPr="006C41E5" w:rsidRDefault="00CB5C77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</w:p>
    <w:p w:rsidR="00CB5C77" w:rsidRDefault="00CB5C77" w:rsidP="00924B9E">
      <w:pPr>
        <w:pStyle w:val="20"/>
        <w:shd w:val="clear" w:color="auto" w:fill="auto"/>
        <w:spacing w:after="0" w:line="280" w:lineRule="exact"/>
      </w:pPr>
    </w:p>
    <w:p w:rsidR="00FE3865" w:rsidRPr="00361E88" w:rsidRDefault="00C23226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01.12.2016 </w:t>
      </w:r>
      <w:r w:rsidR="00843C00" w:rsidRPr="00361E88">
        <w:rPr>
          <w:sz w:val="24"/>
          <w:szCs w:val="24"/>
        </w:rPr>
        <w:t>акционерному обществу «Югорская энергетическая компания децентрализованной зоны</w:t>
      </w:r>
      <w:r w:rsidRPr="00361E88">
        <w:rPr>
          <w:sz w:val="24"/>
          <w:szCs w:val="24"/>
        </w:rPr>
        <w:t xml:space="preserve">» </w:t>
      </w:r>
      <w:r w:rsidR="00843C00" w:rsidRPr="00361E88">
        <w:rPr>
          <w:sz w:val="24"/>
          <w:szCs w:val="24"/>
        </w:rPr>
        <w:t>(далее Общество)</w:t>
      </w:r>
      <w:r w:rsidR="00FC51FC" w:rsidRPr="00361E88">
        <w:rPr>
          <w:sz w:val="24"/>
          <w:szCs w:val="24"/>
        </w:rPr>
        <w:t xml:space="preserve"> </w:t>
      </w:r>
      <w:r w:rsidRPr="00361E88">
        <w:rPr>
          <w:sz w:val="24"/>
          <w:szCs w:val="24"/>
        </w:rPr>
        <w:t>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</w:t>
      </w:r>
      <w:r w:rsidR="00A67645" w:rsidRPr="00361E88">
        <w:rPr>
          <w:sz w:val="24"/>
          <w:szCs w:val="24"/>
        </w:rPr>
        <w:t>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Наличие </w:t>
      </w:r>
      <w:proofErr w:type="gramStart"/>
      <w:r w:rsidRPr="00361E88">
        <w:rPr>
          <w:sz w:val="24"/>
          <w:szCs w:val="24"/>
        </w:rPr>
        <w:t>в</w:t>
      </w:r>
      <w:proofErr w:type="gramEnd"/>
      <w:r w:rsidRPr="00361E88">
        <w:rPr>
          <w:sz w:val="24"/>
          <w:szCs w:val="24"/>
        </w:rPr>
        <w:t xml:space="preserve"> </w:t>
      </w:r>
      <w:proofErr w:type="gramStart"/>
      <w:r w:rsidRPr="00361E88">
        <w:rPr>
          <w:sz w:val="24"/>
          <w:szCs w:val="24"/>
        </w:rPr>
        <w:t>Ханты-Мансийском</w:t>
      </w:r>
      <w:proofErr w:type="gramEnd"/>
      <w:r w:rsidRPr="00361E88">
        <w:rPr>
          <w:sz w:val="24"/>
          <w:szCs w:val="24"/>
        </w:rPr>
        <w:t xml:space="preserve"> автономном округе -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№ 1172.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proofErr w:type="gramStart"/>
      <w:r w:rsidRPr="00361E88">
        <w:rPr>
          <w:sz w:val="24"/>
          <w:szCs w:val="24"/>
        </w:rPr>
        <w:t xml:space="preserve">В соответствии со статьей 6 Федерального закона от 26 марта 2003 года № 36-ФЗ «Об особенностях функционирования электроэнергетики в переходный период...» хозяйствующим субъектам, функционирующим в технологически </w:t>
      </w:r>
      <w:bookmarkStart w:id="0" w:name="_GoBack"/>
      <w:bookmarkEnd w:id="0"/>
      <w:r w:rsidRPr="00361E88">
        <w:rPr>
          <w:sz w:val="24"/>
          <w:szCs w:val="24"/>
        </w:rPr>
        <w:t>изолированных 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</w:t>
      </w:r>
      <w:proofErr w:type="gramEnd"/>
      <w:r w:rsidRPr="00361E88">
        <w:rPr>
          <w:sz w:val="24"/>
          <w:szCs w:val="24"/>
        </w:rPr>
        <w:t xml:space="preserve"> технологически не </w:t>
      </w:r>
      <w:proofErr w:type="gramStart"/>
      <w:r w:rsidRPr="00361E88">
        <w:rPr>
          <w:sz w:val="24"/>
          <w:szCs w:val="24"/>
        </w:rPr>
        <w:t>связанных</w:t>
      </w:r>
      <w:proofErr w:type="gramEnd"/>
      <w:r w:rsidRPr="00361E88">
        <w:rPr>
          <w:sz w:val="24"/>
          <w:szCs w:val="24"/>
        </w:rPr>
        <w:t xml:space="preserve"> с Единой энергетической системой России разрешается совмещать деятельность по производству, передаче и сбыту электрической энергии. Таким образом, Общество осуществляет хозяйственную деятельность как </w:t>
      </w:r>
      <w:proofErr w:type="spellStart"/>
      <w:r w:rsidRPr="00361E88">
        <w:rPr>
          <w:sz w:val="24"/>
          <w:szCs w:val="24"/>
        </w:rPr>
        <w:t>энергоснабжающая</w:t>
      </w:r>
      <w:proofErr w:type="spellEnd"/>
      <w:r w:rsidRPr="00361E88">
        <w:rPr>
          <w:sz w:val="24"/>
          <w:szCs w:val="24"/>
        </w:rPr>
        <w:t xml:space="preserve"> организация, включая производство, передачу и сбыт электрической энергии на территориях </w:t>
      </w:r>
      <w:r w:rsidR="004622C7" w:rsidRPr="00361E88">
        <w:rPr>
          <w:sz w:val="24"/>
          <w:szCs w:val="24"/>
        </w:rPr>
        <w:t>Ханты-Мансийского автономного округа</w:t>
      </w:r>
      <w:r w:rsidRPr="00361E88">
        <w:rPr>
          <w:sz w:val="24"/>
          <w:szCs w:val="24"/>
        </w:rPr>
        <w:t>, технологически не связанных с Единой энергетической системой России.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ФАС России приказом от 21 ноября 2017 № 1554/17 утверждены методические указания по расчету сбытовых надбавок гарантирующих поставщиков с использованием метода сравнения аналогов (далее - Методические указания), которые вступили в силу 08.12.2017.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proofErr w:type="gramStart"/>
      <w:r w:rsidRPr="00361E88">
        <w:rPr>
          <w:sz w:val="24"/>
          <w:szCs w:val="24"/>
        </w:rPr>
        <w:t>Согласно п. 77 Методических указаний определено, что организация, осуществляющая деятельность в качестве гарантирующего поставщика в технологически изолированных территориальных электроэнергетических системах, а также на территориях,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системами, одновременно осуществляет деятельность по производству электрической энергии (мощности) и (или) передаче электрической энергии в соответствующей технологически изолированной территориальной электроэнергетической системе, а</w:t>
      </w:r>
      <w:proofErr w:type="gramEnd"/>
      <w:r w:rsidRPr="00361E88">
        <w:rPr>
          <w:sz w:val="24"/>
          <w:szCs w:val="24"/>
        </w:rPr>
        <w:t xml:space="preserve"> также на соответствующих территориях,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системами, то сбытовые надбавки такому гарантирующему поставщику не устанавливаются, и поставка электрической энергии </w:t>
      </w:r>
      <w:r w:rsidRPr="00361E88">
        <w:rPr>
          <w:sz w:val="24"/>
          <w:szCs w:val="24"/>
        </w:rPr>
        <w:lastRenderedPageBreak/>
        <w:t xml:space="preserve">(мощности) таким гарантирующим поставщиком осуществляется </w:t>
      </w:r>
      <w:proofErr w:type="gramStart"/>
      <w:r w:rsidRPr="00361E88">
        <w:rPr>
          <w:sz w:val="24"/>
          <w:szCs w:val="24"/>
        </w:rPr>
        <w:t>по</w:t>
      </w:r>
      <w:proofErr w:type="gramEnd"/>
      <w:r w:rsidRPr="00361E88">
        <w:rPr>
          <w:sz w:val="24"/>
          <w:szCs w:val="24"/>
        </w:rPr>
        <w:t xml:space="preserve"> установленным для указанной организации соответственно:</w:t>
      </w:r>
    </w:p>
    <w:p w:rsidR="00FE3865" w:rsidRPr="00361E88" w:rsidRDefault="00A67645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ценам (тарифам) на электрическую энергию,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потребителей;</w:t>
      </w:r>
    </w:p>
    <w:p w:rsidR="00FE3865" w:rsidRPr="00361E88" w:rsidRDefault="00A67645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ценам (тарифам) на электрическую энергию (мощность), поставляемую населению и приравненным к нему категориям потребителей.</w:t>
      </w:r>
    </w:p>
    <w:sectPr w:rsidR="00FE3865" w:rsidRPr="00361E88">
      <w:pgSz w:w="11900" w:h="16840"/>
      <w:pgMar w:top="1157" w:right="818" w:bottom="1181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88" w:rsidRDefault="008A0888">
      <w:r>
        <w:separator/>
      </w:r>
    </w:p>
  </w:endnote>
  <w:endnote w:type="continuationSeparator" w:id="0">
    <w:p w:rsidR="008A0888" w:rsidRDefault="008A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88" w:rsidRDefault="008A0888"/>
  </w:footnote>
  <w:footnote w:type="continuationSeparator" w:id="0">
    <w:p w:rsidR="008A0888" w:rsidRDefault="008A08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65"/>
    <w:rsid w:val="00004650"/>
    <w:rsid w:val="000155EB"/>
    <w:rsid w:val="000D5BED"/>
    <w:rsid w:val="00361E88"/>
    <w:rsid w:val="00390EA5"/>
    <w:rsid w:val="003A7948"/>
    <w:rsid w:val="004622C7"/>
    <w:rsid w:val="004727C2"/>
    <w:rsid w:val="00673A9A"/>
    <w:rsid w:val="006C41E5"/>
    <w:rsid w:val="00843C00"/>
    <w:rsid w:val="008A0888"/>
    <w:rsid w:val="00924B9E"/>
    <w:rsid w:val="00983A6E"/>
    <w:rsid w:val="00A67645"/>
    <w:rsid w:val="00A80073"/>
    <w:rsid w:val="00B7189A"/>
    <w:rsid w:val="00B73152"/>
    <w:rsid w:val="00C23226"/>
    <w:rsid w:val="00CB5C77"/>
    <w:rsid w:val="00FA2196"/>
    <w:rsid w:val="00FC51FC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Фарносов</dc:creator>
  <cp:lastModifiedBy>Мария Соколова</cp:lastModifiedBy>
  <cp:revision>2</cp:revision>
  <dcterms:created xsi:type="dcterms:W3CDTF">2019-05-28T06:45:00Z</dcterms:created>
  <dcterms:modified xsi:type="dcterms:W3CDTF">2019-05-28T06:45:00Z</dcterms:modified>
</cp:coreProperties>
</file>